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A51739" w:rsidRDefault="00A51739" w:rsidP="005F0223">
      <w:pPr>
        <w:rPr>
          <w:lang w:val="pt-BR"/>
        </w:rPr>
      </w:pP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DEF: SEMIÓTICA PRAGMATICISTA (</w:t>
      </w:r>
      <w:proofErr w:type="spellStart"/>
      <w:r>
        <w:rPr>
          <w:rFonts w:asciiTheme="minorHAnsi" w:hAnsiTheme="minorHAnsi" w:cstheme="minorHAnsi"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="00A817E7">
        <w:rPr>
          <w:rFonts w:asciiTheme="minorHAnsi" w:hAnsiTheme="minorHAnsi" w:cstheme="minorHAnsi"/>
          <w:sz w:val="24"/>
          <w:szCs w:val="24"/>
        </w:rPr>
        <w:t xml:space="preserve"> </w:t>
      </w:r>
      <w:r w:rsidR="00A817E7" w:rsidRPr="00A817E7">
        <w:rPr>
          <w:rFonts w:asciiTheme="minorHAnsi" w:hAnsiTheme="minorHAnsi" w:cstheme="minorHAnsi"/>
          <w:sz w:val="24"/>
          <w:szCs w:val="24"/>
        </w:rPr>
        <w:t>COS-P07652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)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PROFa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DRa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Lúcia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Santaella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cód.orientação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>: 195)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Concentração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A51739" w:rsidRDefault="00A51739" w:rsidP="00A51739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Regimes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HORÁRIO: 2as. </w:t>
      </w:r>
      <w:proofErr w:type="spellStart"/>
      <w:r>
        <w:rPr>
          <w:rFonts w:asciiTheme="minorHAnsi" w:hAnsiTheme="minorHAnsi" w:cstheme="minorHAnsi"/>
          <w:sz w:val="24"/>
          <w:szCs w:val="24"/>
        </w:rPr>
        <w:t>feiras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13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16h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2º </w:t>
      </w: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2024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03 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sz w:val="24"/>
          <w:szCs w:val="24"/>
        </w:rPr>
        <w:t>: 225 horas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Tema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ciberfeminismo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Questões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propostas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neomaterialismo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pela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interseccionalidade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Ementa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fundamentação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conceitual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peirciana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teoria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privilegiado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contextualização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interpretação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condições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desafiadoras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contemporaneidade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apresenta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O </w:t>
      </w:r>
      <w:proofErr w:type="spellStart"/>
      <w:r>
        <w:rPr>
          <w:rFonts w:asciiTheme="minorHAnsi" w:hAnsiTheme="minorHAnsi" w:cstheme="minorHAnsi"/>
          <w:sz w:val="24"/>
          <w:szCs w:val="24"/>
        </w:rPr>
        <w:t>tema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escolhido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a </w:t>
      </w:r>
      <w:proofErr w:type="spellStart"/>
      <w:r>
        <w:rPr>
          <w:rFonts w:asciiTheme="minorHAnsi" w:hAnsiTheme="minorHAnsi" w:cstheme="minorHAnsi"/>
          <w:sz w:val="24"/>
          <w:szCs w:val="24"/>
        </w:rPr>
        <w:t>realização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leitura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é o </w:t>
      </w:r>
      <w:proofErr w:type="spellStart"/>
      <w:r>
        <w:rPr>
          <w:rFonts w:asciiTheme="minorHAnsi" w:hAnsiTheme="minorHAnsi" w:cstheme="minorHAnsi"/>
          <w:sz w:val="24"/>
          <w:szCs w:val="24"/>
        </w:rPr>
        <w:t>neomaterialismo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ciberfeminismo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Tendo </w:t>
      </w:r>
      <w:proofErr w:type="spellStart"/>
      <w:r>
        <w:rPr>
          <w:rFonts w:asciiTheme="minorHAnsi" w:hAnsiTheme="minorHAnsi" w:cstheme="minorHAnsi"/>
          <w:sz w:val="24"/>
          <w:szCs w:val="24"/>
        </w:rPr>
        <w:t>seu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início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caráter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manifesto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ciborgue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Donna Haraway, 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ciberfeminismo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multiplicou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-se e </w:t>
      </w:r>
      <w:proofErr w:type="spellStart"/>
      <w:r>
        <w:rPr>
          <w:rFonts w:asciiTheme="minorHAnsi" w:hAnsiTheme="minorHAnsi" w:cstheme="minorHAnsi"/>
          <w:sz w:val="24"/>
          <w:szCs w:val="24"/>
        </w:rPr>
        <w:t>diversificou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-se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longo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tempo.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suas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várias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tendências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primado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diversidade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cruzamentos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metodológicos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exibe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proximamente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movimento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interseccionalidade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A51739" w:rsidRDefault="00A51739" w:rsidP="00A51739">
      <w:pPr>
        <w:tabs>
          <w:tab w:val="right" w:pos="7216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Objetivos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objetivo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voltado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compreensão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fundamentos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peirciana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a </w:t>
      </w:r>
      <w:proofErr w:type="spellStart"/>
      <w:r>
        <w:rPr>
          <w:rFonts w:asciiTheme="minorHAnsi" w:hAnsiTheme="minorHAnsi" w:cstheme="minorHAnsi"/>
          <w:sz w:val="24"/>
          <w:szCs w:val="24"/>
        </w:rPr>
        <w:t>leitura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analítica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ciberfeminismo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Para </w:t>
      </w:r>
      <w:proofErr w:type="spellStart"/>
      <w:r>
        <w:rPr>
          <w:rFonts w:asciiTheme="minorHAnsi" w:hAnsiTheme="minorHAnsi" w:cstheme="minorHAnsi"/>
          <w:sz w:val="24"/>
          <w:szCs w:val="24"/>
        </w:rPr>
        <w:t>isso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explorados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o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histórico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ciberfeminismo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princípios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neomaterialismo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têm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orientado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movimento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e, por </w:t>
      </w:r>
      <w:proofErr w:type="spellStart"/>
      <w:r>
        <w:rPr>
          <w:rFonts w:asciiTheme="minorHAnsi" w:hAnsiTheme="minorHAnsi" w:cstheme="minorHAnsi"/>
          <w:sz w:val="24"/>
          <w:szCs w:val="24"/>
        </w:rPr>
        <w:t>fim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emergência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interseccionalidade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sob o </w:t>
      </w:r>
      <w:proofErr w:type="spellStart"/>
      <w:r>
        <w:rPr>
          <w:rFonts w:asciiTheme="minorHAnsi" w:hAnsiTheme="minorHAnsi" w:cstheme="minorHAnsi"/>
          <w:sz w:val="24"/>
          <w:szCs w:val="24"/>
        </w:rPr>
        <w:t>ponto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vista da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promovendo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diálogo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cruzamentos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metodológicos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interseccionalidade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as </w:t>
      </w:r>
      <w:proofErr w:type="spellStart"/>
      <w:r>
        <w:rPr>
          <w:rFonts w:asciiTheme="minorHAnsi" w:hAnsiTheme="minorHAnsi" w:cstheme="minorHAnsi"/>
          <w:sz w:val="24"/>
          <w:szCs w:val="24"/>
        </w:rPr>
        <w:t>estratégias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analíticas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51739" w:rsidRDefault="00A51739" w:rsidP="00A51739">
      <w:pPr>
        <w:tabs>
          <w:tab w:val="right" w:pos="721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tabs>
          <w:tab w:val="right" w:pos="721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Bibliografia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básica</w:t>
      </w:r>
      <w:proofErr w:type="spellEnd"/>
    </w:p>
    <w:p w:rsidR="00A51739" w:rsidRDefault="00A51739" w:rsidP="00A517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F1111"/>
          <w:kern w:val="36"/>
          <w:sz w:val="24"/>
          <w:szCs w:val="24"/>
        </w:rPr>
        <w:t xml:space="preserve">BARAD, Karen. Interview. </w:t>
      </w:r>
      <w:r>
        <w:rPr>
          <w:rFonts w:asciiTheme="minorHAnsi" w:hAnsiTheme="minorHAnsi" w:cstheme="minorHAnsi"/>
          <w:bCs/>
          <w:color w:val="0F1111"/>
          <w:kern w:val="36"/>
          <w:sz w:val="24"/>
          <w:szCs w:val="24"/>
          <w:lang w:val="de-DE"/>
        </w:rPr>
        <w:t xml:space="preserve">In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Dolphijn, Rick; Tuin, Iris van der.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New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Materialism:Interviews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&amp;Cartographies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Ann Arbor, </w:t>
      </w:r>
      <w:r>
        <w:rPr>
          <w:rFonts w:asciiTheme="minorHAnsi" w:hAnsiTheme="minorHAnsi" w:cstheme="minorHAnsi"/>
          <w:sz w:val="24"/>
          <w:szCs w:val="24"/>
        </w:rPr>
        <w:t>University of Michigan Library: Open Humanities Press, p. 48-70, 2012.</w:t>
      </w:r>
    </w:p>
    <w:p w:rsidR="00A51739" w:rsidRDefault="00A51739" w:rsidP="00A51739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COTTOM,Tressie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McMillan. Black cyberfeminism: Ways forward for intersectionality and digital sociology. In: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Daniels, J., Gregory, K. &amp; McMillan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Cottom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, T. (eds.). 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  <w:lang w:bidi="he-IL"/>
        </w:rPr>
        <w:t>Digital sociologies</w:t>
      </w:r>
      <w:r>
        <w:rPr>
          <w:rFonts w:asciiTheme="minorHAnsi" w:hAnsiTheme="minorHAnsi" w:cstheme="minorHAnsi"/>
          <w:color w:val="222222"/>
          <w:sz w:val="24"/>
          <w:szCs w:val="24"/>
        </w:rPr>
        <w:t>. Policy Press, 2016.</w:t>
      </w:r>
    </w:p>
    <w:p w:rsidR="00A51739" w:rsidRDefault="00A51739" w:rsidP="00A51739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GAJJALA, Radhika. Internet constructs of identity and ignorance: ‘Third World’ contexts and cyberfeminism.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Works and Days </w:t>
      </w:r>
      <w:r>
        <w:rPr>
          <w:rFonts w:asciiTheme="minorHAnsi" w:hAnsiTheme="minorHAnsi" w:cstheme="minorHAnsi"/>
          <w:color w:val="000000"/>
          <w:sz w:val="24"/>
          <w:szCs w:val="24"/>
        </w:rPr>
        <w:t>17 &amp; 18:33/34/35/36 p. 117–137, 1999–2000.</w:t>
      </w:r>
    </w:p>
    <w:p w:rsidR="00A51739" w:rsidRDefault="00A51739" w:rsidP="00A517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HARAWAY, Donna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A Cyborg manifesto: Science, technology, and socialist feminism in the late twentieth century. </w:t>
      </w:r>
      <w:r>
        <w:rPr>
          <w:rFonts w:asciiTheme="minorHAnsi" w:hAnsiTheme="minorHAnsi" w:cstheme="minorHAnsi"/>
          <w:i/>
          <w:sz w:val="24"/>
          <w:szCs w:val="24"/>
        </w:rPr>
        <w:t>Simians, cyborgs, and women</w:t>
      </w:r>
      <w:r>
        <w:rPr>
          <w:rFonts w:asciiTheme="minorHAnsi" w:hAnsiTheme="minorHAnsi" w:cstheme="minorHAnsi"/>
          <w:sz w:val="24"/>
          <w:szCs w:val="24"/>
        </w:rPr>
        <w:t>. New York: Routledge, [1985] 1991.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NÖTH, W. e SANTAELLA, Lucia. </w:t>
      </w:r>
      <w:proofErr w:type="spellStart"/>
      <w:r>
        <w:rPr>
          <w:rFonts w:asciiTheme="minorHAnsi" w:hAnsiTheme="minorHAnsi" w:cstheme="minorHAnsi"/>
          <w:sz w:val="24"/>
          <w:szCs w:val="24"/>
        </w:rPr>
        <w:t>Introdução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>. São Paulo: Paulus, 2017.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SANTAELLA, </w:t>
      </w:r>
      <w:proofErr w:type="spellStart"/>
      <w:r>
        <w:rPr>
          <w:rFonts w:asciiTheme="minorHAnsi" w:hAnsiTheme="minorHAnsi" w:cstheme="minorHAnsi"/>
          <w:sz w:val="24"/>
          <w:szCs w:val="24"/>
        </w:rPr>
        <w:t>Lúcia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(1983). </w:t>
      </w:r>
      <w:r>
        <w:rPr>
          <w:rFonts w:asciiTheme="minorHAnsi" w:hAnsiTheme="minorHAnsi" w:cstheme="minorHAnsi"/>
          <w:i/>
          <w:sz w:val="24"/>
          <w:szCs w:val="24"/>
        </w:rPr>
        <w:t xml:space="preserve">0 que é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>. São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Paulo: Brasiliense, 33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reimpressão</w:t>
      </w:r>
      <w:proofErr w:type="spellEnd"/>
      <w:r>
        <w:rPr>
          <w:rFonts w:asciiTheme="minorHAnsi" w:hAnsiTheme="minorHAnsi" w:cstheme="minorHAnsi"/>
          <w:sz w:val="24"/>
          <w:szCs w:val="24"/>
        </w:rPr>
        <w:t>, 2004.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</w:r>
      <w:r>
        <w:rPr>
          <w:rFonts w:asciiTheme="minorHAnsi" w:hAnsiTheme="minorHAnsi" w:cstheme="minorHAnsi"/>
          <w:sz w:val="24"/>
          <w:szCs w:val="24"/>
        </w:rPr>
        <w:noBreakHyphen/>
        <w:t xml:space="preserve"> (1992). </w:t>
      </w:r>
      <w:proofErr w:type="gramStart"/>
      <w:r>
        <w:rPr>
          <w:rFonts w:asciiTheme="minorHAnsi" w:hAnsiTheme="minorHAnsi" w:cstheme="minorHAnsi"/>
          <w:i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Assinatura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Coisas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. Peirce e 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Literatura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Coleção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Pierre Menard. Rio de Janeiro: Imago, 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reimpressão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1999.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------------------ (2003).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Aplicada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Publicidade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vídeo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literatura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instituições</w:t>
      </w:r>
      <w:proofErr w:type="spellEnd"/>
      <w:r>
        <w:rPr>
          <w:rFonts w:asciiTheme="minorHAnsi" w:hAnsiTheme="minorHAnsi" w:cstheme="minorHAnsi"/>
          <w:sz w:val="24"/>
          <w:szCs w:val="24"/>
        </w:rPr>
        <w:t>. São Paulo: Thomson, 4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edição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2011.</w:t>
      </w: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A51739">
      <w:pPr>
        <w:spacing w:after="120"/>
        <w:ind w:left="708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51739" w:rsidRDefault="00A51739" w:rsidP="00A517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1739" w:rsidRDefault="00A51739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8E7690" w:rsidRDefault="008E7690" w:rsidP="00D0119B"/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B5" w:rsidRDefault="00A746B5">
      <w:r>
        <w:separator/>
      </w:r>
    </w:p>
  </w:endnote>
  <w:endnote w:type="continuationSeparator" w:id="0">
    <w:p w:rsidR="00A746B5" w:rsidRDefault="00A7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B5" w:rsidRDefault="00A746B5">
      <w:r>
        <w:separator/>
      </w:r>
    </w:p>
  </w:footnote>
  <w:footnote w:type="continuationSeparator" w:id="0">
    <w:p w:rsidR="00A746B5" w:rsidRDefault="00A7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12E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739"/>
    <w:rsid w:val="00A51F71"/>
    <w:rsid w:val="00A6145B"/>
    <w:rsid w:val="00A64418"/>
    <w:rsid w:val="00A6546C"/>
    <w:rsid w:val="00A65877"/>
    <w:rsid w:val="00A65E42"/>
    <w:rsid w:val="00A70120"/>
    <w:rsid w:val="00A746B5"/>
    <w:rsid w:val="00A758E5"/>
    <w:rsid w:val="00A76A96"/>
    <w:rsid w:val="00A76F50"/>
    <w:rsid w:val="00A809E7"/>
    <w:rsid w:val="00A817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99101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F2C0-C7DF-43A9-B3E9-56C5B40E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2024-04-18T14:51:00Z</dcterms:created>
  <dcterms:modified xsi:type="dcterms:W3CDTF">2024-05-13T15:07:00Z</dcterms:modified>
</cp:coreProperties>
</file>