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38" w:rsidRDefault="008B5238" w:rsidP="008B52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PONTIFÍCIA UNIVERSIDADE CATÓLICA DE SÃO PAULO</w:t>
      </w:r>
    </w:p>
    <w:p w:rsidR="008B5238" w:rsidRDefault="008B5238" w:rsidP="008B52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SETOR DE PÓS-GRADUAÇÃO</w:t>
      </w:r>
    </w:p>
    <w:p w:rsidR="008B5238" w:rsidRDefault="008B5238" w:rsidP="008B5238">
      <w:pPr>
        <w:pStyle w:val="NormalWeb"/>
        <w:shd w:val="clear" w:color="auto" w:fill="FFFFFF"/>
        <w:spacing w:before="8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Programa de Pós-Graduação em Linguística Aplicada e Estudos da Linguagem</w:t>
      </w:r>
    </w:p>
    <w:p w:rsidR="008B5238" w:rsidRPr="008B5238" w:rsidRDefault="008B5238" w:rsidP="008B5238">
      <w:pPr>
        <w:pStyle w:val="NormalWeb"/>
        <w:shd w:val="clear" w:color="auto" w:fill="FFFFFF"/>
        <w:spacing w:before="16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B5238">
        <w:rPr>
          <w:rFonts w:ascii="Segoe UI" w:hAnsi="Segoe UI" w:cs="Segoe UI"/>
          <w:b/>
          <w:color w:val="242424"/>
          <w:sz w:val="23"/>
          <w:szCs w:val="23"/>
        </w:rPr>
        <w:t>Disciplina: ATIVIDADE PROGRAMADA: Seminário de Pesquisa: Ações e articulações para o Design Educacional Complexo</w:t>
      </w:r>
    </w:p>
    <w:p w:rsidR="008B5238" w:rsidRPr="008B5238" w:rsidRDefault="008B5238" w:rsidP="008B5238">
      <w:pPr>
        <w:pStyle w:val="NormalWeb"/>
        <w:shd w:val="clear" w:color="auto" w:fill="FFFFFF"/>
        <w:spacing w:before="14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B5238">
        <w:rPr>
          <w:rFonts w:ascii="Segoe UI" w:hAnsi="Segoe UI" w:cs="Segoe UI"/>
          <w:b/>
          <w:color w:val="242424"/>
          <w:sz w:val="23"/>
          <w:szCs w:val="23"/>
        </w:rPr>
        <w:t>Linha(s) de Pesquisa:  Todas as linhas</w:t>
      </w:r>
    </w:p>
    <w:p w:rsidR="008B5238" w:rsidRPr="008B5238" w:rsidRDefault="008B5238" w:rsidP="008B5238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B5238">
        <w:rPr>
          <w:rFonts w:ascii="Segoe UI" w:hAnsi="Segoe UI" w:cs="Segoe UI"/>
          <w:b/>
          <w:color w:val="242424"/>
          <w:sz w:val="23"/>
          <w:szCs w:val="23"/>
        </w:rPr>
        <w:t xml:space="preserve">Responsável: 006781 </w:t>
      </w:r>
      <w:proofErr w:type="spellStart"/>
      <w:r w:rsidRPr="008B5238">
        <w:rPr>
          <w:rFonts w:ascii="Segoe UI" w:hAnsi="Segoe UI" w:cs="Segoe UI"/>
          <w:b/>
          <w:color w:val="242424"/>
          <w:sz w:val="23"/>
          <w:szCs w:val="23"/>
        </w:rPr>
        <w:t>Maximina</w:t>
      </w:r>
      <w:proofErr w:type="spellEnd"/>
      <w:r w:rsidRPr="008B5238">
        <w:rPr>
          <w:rFonts w:ascii="Segoe UI" w:hAnsi="Segoe UI" w:cs="Segoe UI"/>
          <w:b/>
          <w:color w:val="242424"/>
          <w:sz w:val="23"/>
          <w:szCs w:val="23"/>
        </w:rPr>
        <w:t xml:space="preserve"> Maria Freire</w:t>
      </w:r>
    </w:p>
    <w:p w:rsidR="008B5238" w:rsidRPr="008B5238" w:rsidRDefault="008B5238" w:rsidP="008B5238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B5238">
        <w:rPr>
          <w:rFonts w:ascii="Segoe UI" w:hAnsi="Segoe UI" w:cs="Segoe UI"/>
          <w:b/>
          <w:color w:val="242424"/>
          <w:sz w:val="23"/>
          <w:szCs w:val="23"/>
        </w:rPr>
        <w:t>Créditos: 2</w:t>
      </w:r>
    </w:p>
    <w:p w:rsidR="008B5238" w:rsidRPr="008B5238" w:rsidRDefault="008B5238" w:rsidP="008B5238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B5238">
        <w:rPr>
          <w:rFonts w:ascii="Segoe UI" w:hAnsi="Segoe UI" w:cs="Segoe UI"/>
          <w:b/>
          <w:color w:val="242424"/>
          <w:sz w:val="23"/>
          <w:szCs w:val="23"/>
        </w:rPr>
        <w:t>Semestre/Ano: 2024-1</w:t>
      </w:r>
    </w:p>
    <w:p w:rsidR="008B5238" w:rsidRPr="008B5238" w:rsidRDefault="008B5238" w:rsidP="008B5238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B5238">
        <w:rPr>
          <w:rFonts w:ascii="Segoe UI" w:hAnsi="Segoe UI" w:cs="Segoe UI"/>
          <w:b/>
          <w:color w:val="242424"/>
          <w:sz w:val="23"/>
          <w:szCs w:val="23"/>
        </w:rPr>
        <w:t xml:space="preserve">Dia/Horário: Quarta-feira </w:t>
      </w:r>
      <w:r w:rsidR="009937E2">
        <w:rPr>
          <w:rFonts w:ascii="Segoe UI" w:hAnsi="Segoe UI" w:cs="Segoe UI"/>
          <w:b/>
          <w:color w:val="242424"/>
          <w:sz w:val="23"/>
          <w:szCs w:val="23"/>
        </w:rPr>
        <w:t>10</w:t>
      </w:r>
      <w:r w:rsidRPr="008B5238">
        <w:rPr>
          <w:rFonts w:ascii="Segoe UI" w:hAnsi="Segoe UI" w:cs="Segoe UI"/>
          <w:b/>
          <w:color w:val="242424"/>
          <w:sz w:val="23"/>
          <w:szCs w:val="23"/>
        </w:rPr>
        <w:t>:00-1</w:t>
      </w:r>
      <w:r w:rsidR="009937E2">
        <w:rPr>
          <w:rFonts w:ascii="Segoe UI" w:hAnsi="Segoe UI" w:cs="Segoe UI"/>
          <w:b/>
          <w:color w:val="242424"/>
          <w:sz w:val="23"/>
          <w:szCs w:val="23"/>
        </w:rPr>
        <w:t>2</w:t>
      </w:r>
      <w:r w:rsidRPr="008B5238">
        <w:rPr>
          <w:rFonts w:ascii="Segoe UI" w:hAnsi="Segoe UI" w:cs="Segoe UI"/>
          <w:b/>
          <w:color w:val="242424"/>
          <w:sz w:val="23"/>
          <w:szCs w:val="23"/>
        </w:rPr>
        <w:t>:00</w:t>
      </w:r>
      <w:bookmarkStart w:id="0" w:name="_GoBack"/>
      <w:bookmarkEnd w:id="0"/>
    </w:p>
    <w:p w:rsidR="008B5238" w:rsidRPr="008B5238" w:rsidRDefault="008B5238" w:rsidP="008B5238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B5238">
        <w:rPr>
          <w:rFonts w:ascii="Segoe UI" w:hAnsi="Segoe UI" w:cs="Segoe UI"/>
          <w:b/>
          <w:color w:val="242424"/>
          <w:sz w:val="23"/>
          <w:szCs w:val="23"/>
        </w:rPr>
        <w:t>Periodicidade: </w:t>
      </w:r>
    </w:p>
    <w:p w:rsidR="008B5238" w:rsidRPr="008B5238" w:rsidRDefault="008B5238" w:rsidP="008B5238">
      <w:pPr>
        <w:pStyle w:val="NormalWeb"/>
        <w:shd w:val="clear" w:color="auto" w:fill="FFFFFF"/>
        <w:spacing w:before="12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8B5238">
        <w:rPr>
          <w:rFonts w:ascii="Segoe UI" w:hAnsi="Segoe UI" w:cs="Segoe UI"/>
          <w:b/>
          <w:color w:val="242424"/>
          <w:sz w:val="23"/>
          <w:szCs w:val="23"/>
        </w:rPr>
        <w:t>Nível: ME/DO</w:t>
      </w:r>
    </w:p>
    <w:p w:rsidR="008B5238" w:rsidRDefault="008B5238" w:rsidP="008B5238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ORCID: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https://orcid.org/0000-0002-7908-1143</w:t>
        </w:r>
      </w:hyperlink>
    </w:p>
    <w:p w:rsidR="008B5238" w:rsidRDefault="008B5238" w:rsidP="008B523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Gate: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https://www.researchgate.net/profile/Maximina-Freire</w:t>
        </w:r>
      </w:hyperlink>
    </w:p>
    <w:p w:rsidR="008B5238" w:rsidRDefault="008B5238" w:rsidP="00710DA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Disciplina será oferecida em Português</w:t>
      </w:r>
    </w:p>
    <w:p w:rsidR="008B5238" w:rsidRDefault="008B5238" w:rsidP="008B5238">
      <w:pPr>
        <w:pStyle w:val="NormalWeb"/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Ementa:</w:t>
      </w:r>
    </w:p>
    <w:p w:rsidR="008B5238" w:rsidRDefault="008B5238" w:rsidP="008B5238">
      <w:pPr>
        <w:pStyle w:val="NormalWeb"/>
        <w:shd w:val="clear" w:color="auto" w:fill="FFFFFF"/>
        <w:spacing w:before="140" w:beforeAutospacing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Este Seminário de Pesquisa, de cunho predominantemente prático, tem como objetivos: (1) discutir propostas de design instrucional e educacional, sob a perspectiva conceitual e estrutural, elencando suas vantagens e desvantagens para vários tipos de cursos; e (2) conceituar o design educacional complexo, dimensionando seu potencial para a criação de cursos, em ambientações diversas, com e sem suporte tecnológico, que visem a uma (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re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)ligação sistêmica de saberes, oportunizando a construção de conhecimentos em rede.</w:t>
      </w:r>
    </w:p>
    <w:p w:rsidR="008B5238" w:rsidRDefault="008B5238" w:rsidP="008B5238">
      <w:pPr>
        <w:pStyle w:val="NormalWeb"/>
        <w:shd w:val="clear" w:color="auto" w:fill="FFFFFF"/>
        <w:spacing w:before="140" w:beforeAutospacing="0" w:after="14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Bibliografia:</w:t>
      </w:r>
    </w:p>
    <w:p w:rsidR="008B5238" w:rsidRDefault="008B5238" w:rsidP="008B523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FREIRE, M.M.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Complex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educational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design: 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course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design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model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based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complexity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. Campus-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Wide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Information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Systems, vol. 30, no.3, pp.174-185.2013</w:t>
      </w:r>
    </w:p>
    <w:p w:rsidR="008B5238" w:rsidRDefault="008B5238" w:rsidP="008B5238">
      <w:pPr>
        <w:pStyle w:val="NormalWeb"/>
        <w:shd w:val="clear" w:color="auto" w:fill="FFFFFF"/>
        <w:spacing w:before="20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COSTA, S.L.V.; MURIANA, M.B.; MELO, A. M. Design Educacional Complexo: percepções sobre sua contribuição para o ensino-aprendizagem de línguas. The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ESPecialist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vol.42, no.1, p.1-16, 2021.</w:t>
      </w:r>
    </w:p>
    <w:p w:rsidR="008B5238" w:rsidRDefault="008B5238" w:rsidP="008B5238">
      <w:pPr>
        <w:pStyle w:val="NormalWeb"/>
        <w:shd w:val="clear" w:color="auto" w:fill="FFFFFF"/>
        <w:spacing w:before="14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FILATRO, A.; CAVALCANTI, C.C. DI 4.0: Inovação na educação corporativa. São Paulo: Saraiva Uni, 2019.</w:t>
      </w:r>
    </w:p>
    <w:p w:rsidR="008B5238" w:rsidRDefault="008B5238" w:rsidP="008B5238">
      <w:pPr>
        <w:pStyle w:val="NormalWeb"/>
        <w:shd w:val="clear" w:color="auto" w:fill="FFFFFF"/>
        <w:spacing w:before="16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FILATRO, A.; CAVALCANTI, C.C. Design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thinking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na educação presencial, a distância 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corportiva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. São Paulo: Saraiva Uni, 2017.</w:t>
      </w:r>
    </w:p>
    <w:p w:rsidR="008B5238" w:rsidRDefault="008B5238" w:rsidP="008B5238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FREIRE, M.M.; SÁ, C.F. Design Educacional Complexo: uma proposta para o desenho de cursos complexos. In. Vilson J.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Leffa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et al.(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orgs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.), Tecnologias e ensino de línguas: uma década de pesquisas em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Línguística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Aplicada. Santa Cruz do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Sul:EDUNISC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2020.</w:t>
      </w:r>
    </w:p>
    <w:p w:rsidR="008B5238" w:rsidRDefault="008B5238" w:rsidP="008B5238">
      <w:pPr>
        <w:pStyle w:val="NormalWeb"/>
        <w:shd w:val="clear" w:color="auto" w:fill="FFFFFF"/>
        <w:spacing w:before="20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KENSKI, V.M. Design instrucional para cursos on-line. São Paulo: SENAC, 2015.</w:t>
      </w:r>
    </w:p>
    <w:p w:rsidR="008B5238" w:rsidRDefault="008B5238" w:rsidP="008B5238">
      <w:pPr>
        <w:pStyle w:val="NormalWeb"/>
        <w:shd w:val="clear" w:color="auto" w:fill="FFFFFF"/>
        <w:spacing w:before="20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MENDES, M. Design instrucional: na prática. Formiga (MG): Editora Union. 2022</w:t>
      </w:r>
    </w:p>
    <w:p w:rsidR="008B5238" w:rsidRDefault="008B5238" w:rsidP="008B5238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MADDALENA, C. et al. Guia Orientativo: Uso das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TICs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Mídias e Linguagens nos processos educativos. São Paulo: EDIFSP, 2020. Disponível em: 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https://r.ead.ifsp.edu.br/eadguia</w:t>
        </w:r>
      </w:hyperlink>
      <w:r>
        <w:rPr>
          <w:rFonts w:ascii="Segoe UI" w:hAnsi="Segoe UI" w:cs="Segoe UI"/>
          <w:color w:val="242424"/>
          <w:sz w:val="23"/>
          <w:szCs w:val="23"/>
        </w:rPr>
        <w:t xml:space="preserve">   </w:t>
      </w:r>
    </w:p>
    <w:p w:rsidR="008A3C2F" w:rsidRDefault="008A3C2F"/>
    <w:sectPr w:rsidR="008A3C2F" w:rsidSect="008B5238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38"/>
    <w:rsid w:val="00710DA9"/>
    <w:rsid w:val="008A3C2F"/>
    <w:rsid w:val="008B5238"/>
    <w:rsid w:val="009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C6E"/>
  <w15:chartTrackingRefBased/>
  <w15:docId w15:val="{167601D9-9184-4277-8EA5-ECF7623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23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B5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ead.ifsp.edu.br/eadguia" TargetMode="External"/><Relationship Id="rId5" Type="http://schemas.openxmlformats.org/officeDocument/2006/relationships/hyperlink" Target="https://www.researchgate.net/profile/Maximina-Freire" TargetMode="External"/><Relationship Id="rId4" Type="http://schemas.openxmlformats.org/officeDocument/2006/relationships/hyperlink" Target="https://orcid.org/0000-0002-7908-114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dos Reis</dc:creator>
  <cp:keywords/>
  <dc:description/>
  <cp:lastModifiedBy>Maria Lucia dos Reis</cp:lastModifiedBy>
  <cp:revision>2</cp:revision>
  <dcterms:created xsi:type="dcterms:W3CDTF">2023-09-27T17:26:00Z</dcterms:created>
  <dcterms:modified xsi:type="dcterms:W3CDTF">2023-10-19T17:21:00Z</dcterms:modified>
</cp:coreProperties>
</file>