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AA52CA" w:rsidRDefault="00AA52CA" w:rsidP="005F0223">
      <w:pPr>
        <w:rPr>
          <w:lang w:val="pt-BR"/>
        </w:rPr>
      </w:pPr>
    </w:p>
    <w:p w:rsidR="00AA52CA" w:rsidRDefault="00AA52CA" w:rsidP="00AA52CA">
      <w:pPr>
        <w:overflowPunct/>
        <w:autoSpaceDE/>
        <w:adjustRightInd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A52CA" w:rsidRDefault="00AA52CA" w:rsidP="00AA52CA">
      <w:pPr>
        <w:overflowPunct/>
        <w:autoSpaceDE/>
        <w:adjustRightInd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DEF: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BR" w:eastAsia="en-US"/>
        </w:rPr>
        <w:t>Semiótica da Cultura: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Os cursos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Flusser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: sua Teoria da Cultura e da Comunicação. Uma perspectiva ecológica (cód. Disciplina:</w:t>
      </w:r>
      <w:r w:rsidR="008D48AA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="008D48AA" w:rsidRPr="008D48AA">
        <w:rPr>
          <w:rFonts w:asciiTheme="minorHAnsi" w:hAnsiTheme="minorHAnsi" w:cstheme="minorHAnsi"/>
          <w:b/>
          <w:bCs/>
          <w:sz w:val="24"/>
          <w:szCs w:val="24"/>
          <w:lang w:val="pt-BR"/>
        </w:rPr>
        <w:t>COS-P08965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)</w:t>
      </w:r>
    </w:p>
    <w:p w:rsidR="00AA52CA" w:rsidRDefault="00AA52CA" w:rsidP="00AA52CA">
      <w:pPr>
        <w:overflowPunct/>
        <w:autoSpaceDE/>
        <w:adjustRightInd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A52CA" w:rsidRDefault="00AA52CA" w:rsidP="00AA52CA">
      <w:pPr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Professor: Dr.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Norval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Baitello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junior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(cód. Orientação:1350)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AA52CA" w:rsidRDefault="00AA52CA" w:rsidP="00AA52CA">
      <w:p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Área de Concentração: Signo e Significação nos Processos Comunicacionais.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Linha de Pesquisa: </w:t>
      </w:r>
      <w:r>
        <w:rPr>
          <w:rFonts w:asciiTheme="minorHAnsi" w:hAnsiTheme="minorHAnsi" w:cstheme="minorHAnsi"/>
          <w:bCs/>
          <w:sz w:val="24"/>
          <w:szCs w:val="24"/>
          <w:lang w:val="pt-BR"/>
        </w:rPr>
        <w:t>Processos de criação na comunicação e na cultura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Dia: 5a.f. 13 às 16h. 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Sem.: 2º/2024   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Créd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: 03      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225 horas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AA52CA" w:rsidRDefault="00AA52CA" w:rsidP="00AA52CA">
      <w:pPr>
        <w:pStyle w:val="Ttulo4"/>
        <w:shd w:val="clear" w:color="auto" w:fill="FFFFFF"/>
        <w:spacing w:before="150" w:after="150"/>
        <w:rPr>
          <w:rFonts w:asciiTheme="minorHAnsi" w:hAnsiTheme="minorHAnsi" w:cstheme="minorHAnsi"/>
          <w:b w:val="0"/>
          <w:bCs/>
          <w:color w:val="auto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Cs w:val="24"/>
        </w:rPr>
        <w:t>Ementa Específica:</w:t>
      </w:r>
    </w:p>
    <w:p w:rsidR="00AA52CA" w:rsidRDefault="00AA52CA" w:rsidP="00AA52CA">
      <w:pPr>
        <w:pStyle w:val="Ttulo4"/>
        <w:shd w:val="clear" w:color="auto" w:fill="FFFFFF"/>
        <w:spacing w:before="150" w:after="150"/>
        <w:rPr>
          <w:rFonts w:asciiTheme="minorHAnsi" w:hAnsiTheme="minorHAnsi" w:cstheme="minorHAnsi"/>
          <w:b w:val="0"/>
          <w:color w:val="auto"/>
          <w:szCs w:val="24"/>
        </w:rPr>
      </w:pP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Vilém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Flusser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proferiu inúmeros cursos na esfera privada e em distintas instituições paulistas ao longo de seus 30 anos no Brasil. Tais cursos foram cuidadosamente escritos pelo autor e permanecem inéditos editorialmente. O presente curso pretende investigar alguns deles e produzir ensaios científicos divulgando e discutindo seu conteúdo inovador, comparando algumas de suas propostas com   aquelas de pensadores de seu tempo e de sua esfera de atuação, bem como comparando-os com seus livros publicados posteriormente. </w:t>
      </w:r>
      <w:proofErr w:type="gramStart"/>
      <w:r>
        <w:rPr>
          <w:rFonts w:asciiTheme="minorHAnsi" w:hAnsiTheme="minorHAnsi" w:cstheme="minorHAnsi"/>
          <w:b w:val="0"/>
          <w:bCs/>
          <w:color w:val="auto"/>
          <w:szCs w:val="24"/>
        </w:rPr>
        <w:t>Os  temas</w:t>
      </w:r>
      <w:proofErr w:type="gram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ciência, arte, imagem, escrita, gesto, máscaras, festas, cidade, casa, aparatos, religiosidade, técnica, projeções, cenários, paisagem, natureza, lixo já estavam presentes embrionariamente nos cursos. Alguns deles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estao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expressos também em sua correspondência e continuam inéditos até hoje. Faremos uma seleção dentre os 12 cursos constantes no Arquivo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Vilém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Flusser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São Paulo). Abordaremos os seguintes cursos: 1. </w:t>
      </w:r>
      <w:hyperlink r:id="rId8" w:history="1"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Influência do Pensamento Ocidental sobre a Atualidade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, 3. </w:t>
      </w:r>
      <w:hyperlink r:id="rId9" w:history="1"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Arte Grega / A Imagem do Mundo Conforme a Religião Grega / O Mundo Codificado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, 5. </w:t>
      </w:r>
      <w:hyperlink r:id="rId10" w:history="1"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A Imagem do Mundo segundo Cristãos e Judeus / Casualidade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, 7. </w:t>
      </w:r>
      <w:hyperlink r:id="rId11" w:history="1"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Adentrando a Cultura Material / Filosofia e Evolução das Ciências / Pós-História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, 8. </w:t>
      </w:r>
      <w:hyperlink r:id="rId12" w:history="1"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Conceitos Fundamentais do Pensamento Ocidental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e 11. </w:t>
      </w:r>
      <w:hyperlink r:id="rId13" w:history="1">
        <w:proofErr w:type="spellStart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Photographic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 xml:space="preserve"> Communication / Communication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Photographique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 xml:space="preserve"> /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Theorie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 xml:space="preserve"> de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>la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/>
            <w:color w:val="auto"/>
            <w:szCs w:val="24"/>
          </w:rPr>
          <w:t xml:space="preserve"> Communication</w:t>
        </w:r>
      </w:hyperlink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Cs w:val="24"/>
        </w:rPr>
        <w:t>Flusser</w:t>
      </w:r>
      <w:proofErr w:type="spellEnd"/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 desenvolveu aí uma teoria da intersubjetividade de extração ecológica com um destacado teor de inovação. 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Bibliografia básica: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Os cursos de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Flusser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estão inteiramente acessíveis </w:t>
      </w:r>
    </w:p>
    <w:p w:rsidR="00AA52CA" w:rsidRDefault="00AA52CA" w:rsidP="00AA52C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  em </w:t>
      </w:r>
      <w:hyperlink r:id="rId14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pt-BR"/>
          </w:rPr>
          <w:t>www.arquivovilemflussersp.com.br</w:t>
        </w:r>
      </w:hyperlink>
    </w:p>
    <w:p w:rsidR="00AA52CA" w:rsidRDefault="00AA52CA" w:rsidP="00AA52CA">
      <w:pPr>
        <w:spacing w:after="1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BAITELLO, </w:t>
      </w:r>
      <w:proofErr w:type="spellStart"/>
      <w:r>
        <w:rPr>
          <w:b/>
          <w:sz w:val="22"/>
          <w:szCs w:val="22"/>
          <w:lang w:val="pt-BR"/>
        </w:rPr>
        <w:t>Norval</w:t>
      </w:r>
      <w:proofErr w:type="spellEnd"/>
      <w:r>
        <w:rPr>
          <w:b/>
          <w:sz w:val="22"/>
          <w:szCs w:val="22"/>
          <w:lang w:val="pt-BR"/>
        </w:rPr>
        <w:t xml:space="preserve"> (2014). </w:t>
      </w:r>
      <w:r>
        <w:rPr>
          <w:b/>
          <w:i/>
          <w:iCs/>
          <w:sz w:val="22"/>
          <w:szCs w:val="22"/>
          <w:lang w:val="pt-BR"/>
        </w:rPr>
        <w:t xml:space="preserve">A era da </w:t>
      </w:r>
      <w:proofErr w:type="spellStart"/>
      <w:r>
        <w:rPr>
          <w:b/>
          <w:i/>
          <w:iCs/>
          <w:sz w:val="22"/>
          <w:szCs w:val="22"/>
          <w:lang w:val="pt-BR"/>
        </w:rPr>
        <w:t>iconofagia</w:t>
      </w:r>
      <w:proofErr w:type="spellEnd"/>
      <w:r>
        <w:rPr>
          <w:b/>
          <w:sz w:val="22"/>
          <w:szCs w:val="22"/>
          <w:lang w:val="pt-BR"/>
        </w:rPr>
        <w:t xml:space="preserve">. S. Paulo: </w:t>
      </w:r>
      <w:proofErr w:type="spellStart"/>
      <w:r>
        <w:rPr>
          <w:b/>
          <w:sz w:val="22"/>
          <w:szCs w:val="22"/>
          <w:lang w:val="pt-BR"/>
        </w:rPr>
        <w:t>Paulus</w:t>
      </w:r>
      <w:proofErr w:type="spellEnd"/>
    </w:p>
    <w:p w:rsidR="00AA52CA" w:rsidRDefault="00AA52CA" w:rsidP="00AA52CA">
      <w:pPr>
        <w:spacing w:after="1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BAITELLO, </w:t>
      </w:r>
      <w:proofErr w:type="spellStart"/>
      <w:r>
        <w:rPr>
          <w:b/>
          <w:sz w:val="22"/>
          <w:szCs w:val="22"/>
          <w:lang w:val="pt-BR"/>
        </w:rPr>
        <w:t>Norval</w:t>
      </w:r>
      <w:proofErr w:type="spellEnd"/>
      <w:r>
        <w:rPr>
          <w:b/>
          <w:sz w:val="22"/>
          <w:szCs w:val="22"/>
          <w:lang w:val="pt-BR"/>
        </w:rPr>
        <w:t xml:space="preserve"> (2012).  </w:t>
      </w:r>
      <w:r>
        <w:rPr>
          <w:b/>
          <w:i/>
          <w:iCs/>
          <w:sz w:val="22"/>
          <w:szCs w:val="22"/>
          <w:lang w:val="pt-BR"/>
        </w:rPr>
        <w:t>O pensamento sentado</w:t>
      </w:r>
      <w:r>
        <w:rPr>
          <w:b/>
          <w:sz w:val="22"/>
          <w:szCs w:val="22"/>
          <w:lang w:val="pt-BR"/>
        </w:rPr>
        <w:t xml:space="preserve">. S. Leopoldo: </w:t>
      </w:r>
      <w:proofErr w:type="spellStart"/>
      <w:r>
        <w:rPr>
          <w:b/>
          <w:sz w:val="22"/>
          <w:szCs w:val="22"/>
          <w:lang w:val="pt-BR"/>
        </w:rPr>
        <w:t>Unisinos</w:t>
      </w:r>
      <w:proofErr w:type="spellEnd"/>
    </w:p>
    <w:p w:rsidR="00AA52CA" w:rsidRDefault="00AA52CA" w:rsidP="00AA52CA">
      <w:pPr>
        <w:spacing w:after="12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BAITELLO, </w:t>
      </w:r>
      <w:proofErr w:type="spellStart"/>
      <w:r>
        <w:rPr>
          <w:b/>
          <w:sz w:val="22"/>
          <w:szCs w:val="22"/>
          <w:lang w:val="pt-BR"/>
        </w:rPr>
        <w:t>Norval</w:t>
      </w:r>
      <w:proofErr w:type="spellEnd"/>
      <w:r>
        <w:rPr>
          <w:b/>
          <w:sz w:val="22"/>
          <w:szCs w:val="22"/>
          <w:lang w:val="pt-BR"/>
        </w:rPr>
        <w:t xml:space="preserve"> (2019). </w:t>
      </w:r>
      <w:r>
        <w:rPr>
          <w:b/>
          <w:i/>
          <w:iCs/>
          <w:sz w:val="22"/>
          <w:szCs w:val="22"/>
          <w:lang w:val="pt-BR"/>
        </w:rPr>
        <w:t>Existências penduradas</w:t>
      </w:r>
      <w:r>
        <w:rPr>
          <w:b/>
          <w:sz w:val="22"/>
          <w:szCs w:val="22"/>
          <w:lang w:val="pt-BR"/>
        </w:rPr>
        <w:t xml:space="preserve">. S. Leopoldo: </w:t>
      </w:r>
      <w:proofErr w:type="spellStart"/>
      <w:r>
        <w:rPr>
          <w:b/>
          <w:sz w:val="22"/>
          <w:szCs w:val="22"/>
          <w:lang w:val="pt-BR"/>
        </w:rPr>
        <w:t>Unisinos</w:t>
      </w:r>
      <w:proofErr w:type="spellEnd"/>
    </w:p>
    <w:p w:rsidR="00AA52CA" w:rsidRDefault="00AA52CA" w:rsidP="00AA52C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pt-BR"/>
        </w:rPr>
        <w:lastRenderedPageBreak/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(1963). „ Da </w:t>
      </w:r>
      <w:proofErr w:type="spellStart"/>
      <w:proofErr w:type="gramStart"/>
      <w:r>
        <w:rPr>
          <w:b/>
          <w:bCs/>
          <w:color w:val="000000" w:themeColor="text1"/>
          <w:lang w:val="pt-BR"/>
        </w:rPr>
        <w:t>gula</w:t>
      </w:r>
      <w:proofErr w:type="spellEnd"/>
      <w:r>
        <w:rPr>
          <w:b/>
          <w:bCs/>
          <w:color w:val="000000" w:themeColor="text1"/>
          <w:lang w:val="pt-BR"/>
        </w:rPr>
        <w:t>“</w:t>
      </w:r>
      <w:proofErr w:type="gramEnd"/>
      <w:r>
        <w:rPr>
          <w:b/>
          <w:bCs/>
          <w:color w:val="000000" w:themeColor="text1"/>
          <w:lang w:val="pt-BR"/>
        </w:rPr>
        <w:t xml:space="preserve">. In: Suplemento Literário. </w:t>
      </w:r>
      <w:r>
        <w:rPr>
          <w:b/>
          <w:bCs/>
          <w:i/>
          <w:iCs/>
          <w:color w:val="000000" w:themeColor="text1"/>
          <w:lang w:val="pt-BR"/>
        </w:rPr>
        <w:t>O Estado de São Paulo</w:t>
      </w:r>
      <w:r>
        <w:rPr>
          <w:b/>
          <w:bCs/>
          <w:color w:val="000000" w:themeColor="text1"/>
          <w:lang w:val="pt-BR"/>
        </w:rPr>
        <w:t>. 7.12.1963. S</w:t>
      </w:r>
      <w:r>
        <w:rPr>
          <w:b/>
          <w:bCs/>
          <w:color w:val="000000" w:themeColor="text1"/>
        </w:rPr>
        <w:t>ã</w:t>
      </w:r>
      <w:r>
        <w:rPr>
          <w:b/>
          <w:bCs/>
          <w:color w:val="000000" w:themeColor="text1"/>
          <w:lang w:val="pt-BR"/>
        </w:rPr>
        <w:t xml:space="preserve">o Paulo. </w:t>
      </w:r>
    </w:p>
    <w:p w:rsidR="00AA52CA" w:rsidRDefault="00AA52CA" w:rsidP="00AA52CA">
      <w:pPr>
        <w:rPr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  <w:lang w:val="pt-BR"/>
        </w:rPr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(1972). „ A consumidora consumida (isto é: a mulher vista pela sociedade que a faz consumir e que a </w:t>
      </w:r>
      <w:proofErr w:type="gramStart"/>
      <w:r>
        <w:rPr>
          <w:b/>
          <w:bCs/>
          <w:color w:val="000000" w:themeColor="text1"/>
          <w:lang w:val="pt-BR"/>
        </w:rPr>
        <w:t>consome)“</w:t>
      </w:r>
      <w:proofErr w:type="gramEnd"/>
      <w:r>
        <w:rPr>
          <w:b/>
          <w:bCs/>
          <w:color w:val="000000" w:themeColor="text1"/>
          <w:lang w:val="pt-BR"/>
        </w:rPr>
        <w:t xml:space="preserve">. In: </w:t>
      </w:r>
      <w:r>
        <w:rPr>
          <w:b/>
          <w:bCs/>
          <w:i/>
          <w:iCs/>
          <w:color w:val="000000" w:themeColor="text1"/>
          <w:lang w:val="pt-BR"/>
        </w:rPr>
        <w:t>Comentário</w:t>
      </w:r>
      <w:r>
        <w:rPr>
          <w:b/>
          <w:bCs/>
          <w:color w:val="000000" w:themeColor="text1"/>
          <w:lang w:val="pt-BR"/>
        </w:rPr>
        <w:t>. Revista trimestral que comenta o mundo e seus problemas. Vol. 13, n° 51, 3° trimestre 1972. Rio de Janeiro.</w:t>
      </w:r>
    </w:p>
    <w:p w:rsidR="00AA52CA" w:rsidRDefault="00AA52CA" w:rsidP="00AA52CA">
      <w:pPr>
        <w:rPr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  <w:lang w:val="pt-BR"/>
        </w:rPr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(1989). </w:t>
      </w:r>
      <w:r>
        <w:rPr>
          <w:b/>
          <w:bCs/>
          <w:i/>
          <w:iCs/>
          <w:color w:val="000000" w:themeColor="text1"/>
          <w:lang w:val="pt-BR"/>
        </w:rPr>
        <w:t xml:space="preserve">Die </w:t>
      </w:r>
      <w:proofErr w:type="spellStart"/>
      <w:r>
        <w:rPr>
          <w:b/>
          <w:bCs/>
          <w:i/>
          <w:iCs/>
          <w:color w:val="000000" w:themeColor="text1"/>
          <w:lang w:val="pt-BR"/>
        </w:rPr>
        <w:t>Schrift</w:t>
      </w:r>
      <w:proofErr w:type="spellEnd"/>
      <w:r>
        <w:rPr>
          <w:b/>
          <w:bCs/>
          <w:i/>
          <w:iCs/>
          <w:color w:val="000000" w:themeColor="text1"/>
          <w:lang w:val="pt-BR"/>
        </w:rPr>
        <w:t xml:space="preserve">. </w:t>
      </w:r>
      <w:r>
        <w:rPr>
          <w:b/>
          <w:bCs/>
          <w:i/>
          <w:iCs/>
          <w:color w:val="000000" w:themeColor="text1"/>
        </w:rPr>
        <w:t xml:space="preserve">Hat </w:t>
      </w:r>
      <w:proofErr w:type="spellStart"/>
      <w:r>
        <w:rPr>
          <w:b/>
          <w:bCs/>
          <w:i/>
          <w:iCs/>
          <w:color w:val="000000" w:themeColor="text1"/>
        </w:rPr>
        <w:t>Schreiben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</w:rPr>
        <w:t>Zukunft</w:t>
      </w:r>
      <w:proofErr w:type="spellEnd"/>
      <w:r>
        <w:rPr>
          <w:b/>
          <w:bCs/>
          <w:color w:val="000000" w:themeColor="text1"/>
        </w:rPr>
        <w:t xml:space="preserve">? Göttingen: </w:t>
      </w:r>
      <w:proofErr w:type="spellStart"/>
      <w:r>
        <w:rPr>
          <w:b/>
          <w:bCs/>
          <w:color w:val="000000" w:themeColor="text1"/>
        </w:rPr>
        <w:t>Immatrix</w:t>
      </w:r>
      <w:proofErr w:type="spellEnd"/>
      <w:r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  <w:lang w:val="pt-BR"/>
        </w:rPr>
        <w:t>2a. ed. aumentada.</w:t>
      </w:r>
    </w:p>
    <w:p w:rsidR="00AA52CA" w:rsidRDefault="00AA52CA" w:rsidP="00AA52CA">
      <w:pPr>
        <w:rPr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  <w:lang w:val="pt-BR"/>
        </w:rPr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(2005). </w:t>
      </w:r>
      <w:r>
        <w:rPr>
          <w:b/>
          <w:bCs/>
          <w:i/>
          <w:iCs/>
          <w:color w:val="000000" w:themeColor="text1"/>
          <w:lang w:val="pt-BR"/>
        </w:rPr>
        <w:t>A História do Diabo</w:t>
      </w:r>
      <w:r>
        <w:rPr>
          <w:b/>
          <w:bCs/>
          <w:color w:val="000000" w:themeColor="text1"/>
          <w:lang w:val="pt-BR"/>
        </w:rPr>
        <w:t xml:space="preserve">. S. Paulo: </w:t>
      </w:r>
      <w:proofErr w:type="spellStart"/>
      <w:r>
        <w:rPr>
          <w:b/>
          <w:bCs/>
          <w:color w:val="000000" w:themeColor="text1"/>
          <w:lang w:val="pt-BR"/>
        </w:rPr>
        <w:t>Annablume</w:t>
      </w:r>
      <w:proofErr w:type="spellEnd"/>
      <w:r>
        <w:rPr>
          <w:b/>
          <w:bCs/>
          <w:color w:val="000000" w:themeColor="text1"/>
          <w:lang w:val="pt-BR"/>
        </w:rPr>
        <w:t>.</w:t>
      </w:r>
    </w:p>
    <w:p w:rsidR="00AA52CA" w:rsidRDefault="00AA52CA" w:rsidP="00AA52CA">
      <w:pPr>
        <w:rPr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  <w:lang w:val="pt-BR"/>
        </w:rPr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(2018). </w:t>
      </w:r>
      <w:r>
        <w:rPr>
          <w:b/>
          <w:bCs/>
          <w:i/>
          <w:iCs/>
          <w:color w:val="000000" w:themeColor="text1"/>
          <w:lang w:val="pt-BR"/>
        </w:rPr>
        <w:t>Filosofia da caixa preta</w:t>
      </w:r>
      <w:r>
        <w:rPr>
          <w:b/>
          <w:bCs/>
          <w:color w:val="000000" w:themeColor="text1"/>
          <w:lang w:val="pt-BR"/>
        </w:rPr>
        <w:t xml:space="preserve">. S. Paulo: É </w:t>
      </w:r>
      <w:proofErr w:type="spellStart"/>
      <w:r>
        <w:rPr>
          <w:b/>
          <w:bCs/>
          <w:color w:val="000000" w:themeColor="text1"/>
          <w:lang w:val="pt-BR"/>
        </w:rPr>
        <w:t>Realizacoes</w:t>
      </w:r>
      <w:proofErr w:type="spellEnd"/>
      <w:r>
        <w:rPr>
          <w:b/>
          <w:bCs/>
          <w:color w:val="000000" w:themeColor="text1"/>
          <w:lang w:val="pt-BR"/>
        </w:rPr>
        <w:t>.</w:t>
      </w:r>
    </w:p>
    <w:p w:rsidR="00AA52CA" w:rsidRDefault="00AA52CA" w:rsidP="00AA52C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pt-BR"/>
        </w:rPr>
        <w:t xml:space="preserve">FLUSSER, </w:t>
      </w:r>
      <w:proofErr w:type="spellStart"/>
      <w:r>
        <w:rPr>
          <w:b/>
          <w:bCs/>
          <w:color w:val="000000" w:themeColor="text1"/>
          <w:lang w:val="pt-BR"/>
        </w:rPr>
        <w:t>Vilém</w:t>
      </w:r>
      <w:proofErr w:type="spellEnd"/>
      <w:r>
        <w:rPr>
          <w:b/>
          <w:bCs/>
          <w:color w:val="000000" w:themeColor="text1"/>
          <w:lang w:val="pt-BR"/>
        </w:rPr>
        <w:t xml:space="preserve"> (2021) </w:t>
      </w:r>
      <w:r>
        <w:rPr>
          <w:b/>
          <w:bCs/>
          <w:i/>
          <w:iCs/>
          <w:color w:val="000000" w:themeColor="text1"/>
          <w:lang w:val="pt-BR"/>
        </w:rPr>
        <w:t>Língua e Realidade</w:t>
      </w:r>
      <w:r>
        <w:rPr>
          <w:b/>
          <w:bCs/>
          <w:color w:val="000000" w:themeColor="text1"/>
          <w:lang w:val="pt-BR"/>
        </w:rPr>
        <w:t xml:space="preserve">. </w:t>
      </w:r>
      <w:r>
        <w:rPr>
          <w:b/>
          <w:bCs/>
          <w:color w:val="000000" w:themeColor="text1"/>
        </w:rPr>
        <w:t xml:space="preserve">S. Paulo: </w:t>
      </w:r>
      <w:r>
        <w:rPr>
          <w:b/>
          <w:bCs/>
          <w:color w:val="000000" w:themeColor="text1"/>
          <w:lang w:val="pt-BR"/>
        </w:rPr>
        <w:t xml:space="preserve">É </w:t>
      </w:r>
      <w:proofErr w:type="spellStart"/>
      <w:r>
        <w:rPr>
          <w:b/>
          <w:bCs/>
          <w:color w:val="000000" w:themeColor="text1"/>
          <w:lang w:val="pt-BR"/>
        </w:rPr>
        <w:t>Realizacoes</w:t>
      </w:r>
      <w:proofErr w:type="spellEnd"/>
      <w:r>
        <w:rPr>
          <w:b/>
          <w:bCs/>
          <w:color w:val="000000" w:themeColor="text1"/>
        </w:rPr>
        <w:t>.</w:t>
      </w:r>
    </w:p>
    <w:p w:rsidR="00AA52CA" w:rsidRDefault="00AA52CA" w:rsidP="00AA52CA">
      <w:pPr>
        <w:spacing w:after="120"/>
        <w:jc w:val="both"/>
        <w:rPr>
          <w:b/>
          <w:bCs/>
          <w:sz w:val="22"/>
          <w:szCs w:val="22"/>
          <w:lang w:val="pt-BR"/>
        </w:rPr>
      </w:pPr>
    </w:p>
    <w:p w:rsidR="00AA52CA" w:rsidRDefault="00AA52CA" w:rsidP="00AA52CA">
      <w:pPr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A52CA" w:rsidRDefault="00AA52CA" w:rsidP="00AA52CA">
      <w:pPr>
        <w:spacing w:after="120"/>
        <w:ind w:left="708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A52CA" w:rsidRDefault="00AA52CA" w:rsidP="00AA52CA">
      <w:pPr>
        <w:jc w:val="both"/>
        <w:rPr>
          <w:sz w:val="24"/>
          <w:szCs w:val="24"/>
          <w:lang w:val="pt-BR"/>
        </w:rPr>
      </w:pPr>
    </w:p>
    <w:p w:rsidR="00AA52CA" w:rsidRDefault="00AA52CA" w:rsidP="00AA52CA">
      <w:pPr>
        <w:overflowPunct/>
        <w:autoSpaceDE/>
        <w:adjustRightInd/>
        <w:jc w:val="both"/>
        <w:rPr>
          <w:rFonts w:asciiTheme="minorHAnsi" w:hAnsiTheme="minorHAnsi"/>
          <w:sz w:val="28"/>
          <w:szCs w:val="28"/>
          <w:lang w:val="pt-BR"/>
        </w:rPr>
      </w:pPr>
    </w:p>
    <w:p w:rsidR="00AA52CA" w:rsidRDefault="00AA52CA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8E7690" w:rsidRDefault="008E7690" w:rsidP="00D0119B"/>
    <w:sectPr w:rsidR="008E7690" w:rsidSect="00F70000">
      <w:headerReference w:type="even" r:id="rId15"/>
      <w:headerReference w:type="default" r:id="rId16"/>
      <w:headerReference w:type="first" r:id="rId17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45" w:rsidRDefault="004A4045">
      <w:r>
        <w:separator/>
      </w:r>
    </w:p>
  </w:endnote>
  <w:endnote w:type="continuationSeparator" w:id="0">
    <w:p w:rsidR="004A4045" w:rsidRDefault="004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45" w:rsidRDefault="004A4045">
      <w:r>
        <w:separator/>
      </w:r>
    </w:p>
  </w:footnote>
  <w:footnote w:type="continuationSeparator" w:id="0">
    <w:p w:rsidR="004A4045" w:rsidRDefault="004A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03F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4045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48AA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52CA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F41D1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ivovilemflussersp.com.br/vilemflusser/?page_id=1391" TargetMode="External"/><Relationship Id="rId13" Type="http://schemas.openxmlformats.org/officeDocument/2006/relationships/hyperlink" Target="http://www.arquivovilemflussersp.com.br/vilemflusser/?page_id=14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quivovilemflussersp.com.br/vilemflusser/?page_id=139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quivovilemflussersp.com.br/vilemflusser/?page_id=13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quivovilemflussersp.com.br/vilemflusser/?page_id=13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quivovilemflussersp.com.br/vilemflusser/?page_id=1393" TargetMode="External"/><Relationship Id="rId14" Type="http://schemas.openxmlformats.org/officeDocument/2006/relationships/hyperlink" Target="http://www.arquivovilemflussersp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5D47-858D-42E3-9E1E-6386FD78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2024-04-18T14:47:00Z</dcterms:created>
  <dcterms:modified xsi:type="dcterms:W3CDTF">2024-05-13T15:10:00Z</dcterms:modified>
</cp:coreProperties>
</file>